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WILSON ALAN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T. ROWE PRICE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1307 POINT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BALTIMORE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PRICE T ROWE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TROW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74"/>
        <w:gridCol w:w="898"/>
        <w:gridCol w:w="771"/>
        <w:gridCol w:w="596"/>
        <w:gridCol w:w="333"/>
        <w:gridCol w:w="1129"/>
        <w:gridCol w:w="414"/>
        <w:gridCol w:w="827"/>
        <w:gridCol w:w="1415"/>
        <w:gridCol w:w="946"/>
        <w:gridCol w:w="90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7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7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520.1753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104.51</w:t>
            </w:r>
          </w:p>
        </w:tc>
        <w:tc>
          <w:tcPr>
            <w:tcW w:w="14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42,338.2688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is pursuant to the T. Rowe Price Group, Inc. 2017 Non-Employee Director Equity Plan with respect to dividends declared by the issuer on it's Common Stock. A portion of these shares were credited as fully-vested dividend reinvestment shares and a portion will be accrued and vest when the corresponding grant vests.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Cheryl L. Emory, Assistant Corporate Secretary, POA for Wilson, Alan D.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6704" TargetMode="External"/><Relationship Id="rId5" Type="http://schemas.openxmlformats.org/officeDocument/2006/relationships/hyperlink" Target="http://www.sec.gov/cgi-bin/browse-edgar?action=getcompany&amp;CIK=00011131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628</Words>
  <Characters>3387</Characters>
  <CharactersWithSpaces>3947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