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DONNELLY WILLIAM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T. ROWE PRICE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1307 POINT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BALTIMORE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21231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PRICE T ROWE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TROW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827"/>
        <w:gridCol w:w="1415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7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163.9926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104.51</w:t>
            </w:r>
          </w:p>
        </w:tc>
        <w:tc>
          <w:tcPr>
            <w:tcW w:w="14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13,347.7371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is pursuant to the T. Rowe Price Group, Inc. 2017 Non-Employee Director Equity Plan with respect to dividends declared by the issuer on it's Common Stock. A portion of these shares were credited as fully-vested dividend reinvestment shares and a portion will be accrued and vest when the corresponding grant vests.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Emory, Assistant Corporate Secretary, POA for Donnelly, William P,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nnellypoa.txt"/>
      <w:bookmarkStart w:id="3" w:name="ksdonnellypoa"/>
      <w:bookmarkEnd w:id="2"/>
      <w:bookmarkEnd w:id="3"/>
      <w:r>
        <w:rPr/>
        <w:t>Limited 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makes, constitutes and appoints with full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substitution, the Chief Executive Officer, the Chairman, the Chief Financial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Secretary or Assistant Secretary of the Corporation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T. Rowe Price Group, Inc. (the "Corporation"), the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of the undersigned, with full power and authority in the name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for and on behalf of the undersigned to execute and file: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Prepare, execute, and submit to the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 and passwords enabling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 electronic filings with the SEC of reports required or considered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Attorney-in-Fact to be advisable under Section 13 or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or any rule or regulation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Prepare, execute and submit to the SEC, T. Rowe Price Group,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"Company"), and/or any national securities exchange on which the Company?s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are listed any and all reports (including any amendments thereto)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required to file with the SEC, or which the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considers it advisable to file with the SEC, under Section 13 or Section 16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or any rule or regulation thereunder, or under Rule 144 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of 1933 (?Rule 144?), with respect to the any security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Company, including Forms 3, 4 and 5, Schedules 13D and 13G, and Forms 144;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3. Obtain, as the undersigned's representative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regarding transactions in the Company's equity securities from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third party, including the Company and any brokers, dealers, employee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plan administrators and trustees, and the undersigned hereby authorizes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third party to release any such information to the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that:</w:t>
      </w:r>
    </w:p>
    <w:p>
      <w:pPr>
        <w:pStyle w:val="PreformattedText"/>
        <w:bidi w:val="0"/>
        <w:spacing w:before="0" w:after="0"/>
        <w:jc w:val="left"/>
        <w:rPr/>
      </w:pPr>
      <w:r>
        <w:rPr/>
        <w:t>a) This Power of Attorney authorizes, but does not require, the Attorney-in</w:t>
      </w:r>
    </w:p>
    <w:p>
      <w:pPr>
        <w:pStyle w:val="PreformattedText"/>
        <w:bidi w:val="0"/>
        <w:spacing w:before="0" w:after="0"/>
        <w:jc w:val="left"/>
        <w:rPr/>
      </w:pPr>
      <w:r>
        <w:rPr/>
        <w:t>-Fact to act in his or her discretion on information provided to such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-in-Fact without independent verification of such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>b) Any documents prepared or executed by the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Power of Attorney will be in such form and will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information as the Attorney-in-Fact, in his or her discretion,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deems necessary or desirable;</w:t>
      </w:r>
    </w:p>
    <w:p>
      <w:pPr>
        <w:pStyle w:val="PreformattedText"/>
        <w:bidi w:val="0"/>
        <w:spacing w:before="0" w:after="0"/>
        <w:jc w:val="left"/>
        <w:rPr/>
      </w:pPr>
      <w:r>
        <w:rPr/>
        <w:t>c) Neither the Company nor the Attorney-in-Fact assumes any liability for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responsibility to comply with the requirements of Section 13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of the Exchange Act or Rule 144, any liability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any failure to comply with such requirements, or any liability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for disgorgement of profits under Section 16(b) of the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d) This Power of Attorney does not relieve the undersigned from responsibility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compliance with the undersigned's obligations under Section 13 or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 of the Exchange Act, including, without limitation, the reporting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requirements under Section 13 or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the Attorney-in-Fact full power and authority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do and perform each and every act and thing requisite,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advisable to be done in connection with the foregoing, as fully,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purposes, as the undersigned might or could do in person,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that the Attorney-in-Fact, or his or her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authority of this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4 or 5 or Schedules 13D or 13G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Forms 144 with respect to the 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Attorney-in-Fact.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revokes all previous powers of attorney with respect to the subject matter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of October 30, 2023.</w:t>
      </w:r>
    </w:p>
    <w:p>
      <w:pPr>
        <w:pStyle w:val="PreformattedText"/>
        <w:bidi w:val="0"/>
        <w:spacing w:before="0" w:after="0"/>
        <w:jc w:val="left"/>
        <w:rPr/>
      </w:pPr>
      <w:r>
        <w:rPr/>
        <w:t>/s/_________________________________________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William P. Donnelly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928" TargetMode="External"/><Relationship Id="rId5" Type="http://schemas.openxmlformats.org/officeDocument/2006/relationships/hyperlink" Target="http://www.sec.gov/cgi-bin/browse-edgar?action=getcompany&amp;CIK=00011131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1299</Words>
  <Characters>6970</Characters>
  <CharactersWithSpaces>8137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