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DUBLON DINA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T. ROWE PRICE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1307 POINT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BALTIMORE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PRICE T ROWE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TROW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53"/>
        <w:gridCol w:w="899"/>
        <w:gridCol w:w="772"/>
        <w:gridCol w:w="597"/>
        <w:gridCol w:w="333"/>
        <w:gridCol w:w="1129"/>
        <w:gridCol w:w="412"/>
        <w:gridCol w:w="827"/>
        <w:gridCol w:w="1415"/>
        <w:gridCol w:w="944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5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5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5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120.4502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104.51</w:t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15,653.7239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1,890</w:t>
            </w:r>
          </w:p>
        </w:tc>
        <w:tc>
          <w:tcPr>
            <w:tcW w:w="9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Dina Dublon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is pursuant to the T. Rowe Price Group, Inc. 2017 Non-Employee Director Equity Plan with respect to dividends declared by the issuer on it's Common Stock. These shares were credited as fully-vested dividend reinvestment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Cheryl L. Emory, Assistant Corporate Secretary, POA for Dublon, Dina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ublonpoa.txt"/>
      <w:bookmarkStart w:id="3" w:name="ksdublonpoa"/>
      <w:bookmarkEnd w:id="2"/>
      <w:bookmarkEnd w:id="3"/>
      <w:r>
        <w:rPr/>
        <w:t>LIMITED 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UNDERSIGNED, Dina Dublon, hereby constitutes and appoints, with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substitution, the Chief Executive Officer, the Chairman, the Vice Chairman,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Chief Financial Officer, the Director of Corporate Services, the Secretary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Assistant Secretary of the Corporation of T. Rowe Price Group,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"Corporation"), the true and lawful attorney-in-fact of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full power and authority in the name of and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execute and file:</w:t>
      </w:r>
    </w:p>
    <w:p>
      <w:pPr>
        <w:pStyle w:val="PreformattedText"/>
        <w:bidi w:val="0"/>
        <w:spacing w:before="0" w:after="0"/>
        <w:jc w:val="left"/>
        <w:rPr/>
      </w:pPr>
      <w:r>
        <w:rPr/>
        <w:t>1. any Form 3, Form 4 or Form 5, any amendments thereto and any other form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 for the purpose of reporting securities transactions to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Exchange Commission under Section 16 of the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1934, as amended;</w:t>
      </w:r>
    </w:p>
    <w:p>
      <w:pPr>
        <w:pStyle w:val="PreformattedText"/>
        <w:bidi w:val="0"/>
        <w:spacing w:before="0" w:after="0"/>
        <w:jc w:val="left"/>
        <w:rPr/>
      </w:pPr>
      <w:r>
        <w:rPr/>
        <w:t>2. one or more Forms 144, or amendments to Form 144, relating to any sales</w:t>
      </w:r>
    </w:p>
    <w:p>
      <w:pPr>
        <w:pStyle w:val="PreformattedText"/>
        <w:bidi w:val="0"/>
        <w:spacing w:before="0" w:after="0"/>
        <w:jc w:val="left"/>
        <w:rPr/>
      </w:pPr>
      <w:r>
        <w:rPr/>
        <w:t>orders, orally or electronically, of securities of the Corporation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public from time to time in accordance with Rule 144 under the Securities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1933, as amended;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3. any and all instruments necessary or incidental to any action listed above,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communications to the Securities and Exchange Commission, The Nasdaq</w:t>
      </w:r>
    </w:p>
    <w:p>
      <w:pPr>
        <w:pStyle w:val="PreformattedText"/>
        <w:bidi w:val="0"/>
        <w:spacing w:before="0" w:after="0"/>
        <w:jc w:val="left"/>
        <w:rPr/>
      </w:pPr>
      <w:r>
        <w:rPr/>
        <w:t>Stock Market and state securities law authorities.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This Power of Attorney is made under, and shall be governed pursuant to,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laws of the State of Maryland.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Date:   5/29/2019       /s/___________________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</w:t>
      </w:r>
      <w:r>
        <w:rPr/>
        <w:t>Dina Dublon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60193" TargetMode="External"/><Relationship Id="rId5" Type="http://schemas.openxmlformats.org/officeDocument/2006/relationships/hyperlink" Target="http://www.sec.gov/cgi-bin/browse-edgar?action=getcompany&amp;CIK=0001113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842</Words>
  <Characters>4519</Characters>
  <CharactersWithSpaces>5317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